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9E" w:rsidRDefault="0037769E" w:rsidP="0037769E">
      <w:pPr>
        <w:tabs>
          <w:tab w:val="left" w:pos="2925"/>
        </w:tabs>
        <w:spacing w:after="0" w:line="360" w:lineRule="auto"/>
        <w:ind w:right="-6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F6E7A88" wp14:editId="6C5F7BB6">
            <wp:extent cx="504825" cy="504825"/>
            <wp:effectExtent l="19050" t="0" r="9525" b="0"/>
            <wp:docPr id="72" name="Picture 60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619D9D3" wp14:editId="48C62BEC">
            <wp:extent cx="504825" cy="438150"/>
            <wp:effectExtent l="19050" t="0" r="9525" b="0"/>
            <wp:docPr id="71" name="Picture 59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769E" w:rsidRPr="00110171" w:rsidRDefault="0037769E" w:rsidP="0037769E">
      <w:pPr>
        <w:tabs>
          <w:tab w:val="left" w:pos="2925"/>
        </w:tabs>
        <w:spacing w:after="0" w:line="360" w:lineRule="auto"/>
        <w:ind w:right="-634"/>
        <w:jc w:val="center"/>
        <w:rPr>
          <w:rFonts w:cs="Times New Roman"/>
          <w:b/>
          <w:sz w:val="24"/>
          <w:szCs w:val="24"/>
        </w:rPr>
      </w:pPr>
      <w:r w:rsidRPr="00110171">
        <w:rPr>
          <w:rFonts w:cs="Times New Roman"/>
          <w:bCs/>
          <w:sz w:val="24"/>
          <w:szCs w:val="24"/>
        </w:rPr>
        <w:t xml:space="preserve">       </w:t>
      </w:r>
      <w:proofErr w:type="spellStart"/>
      <w:r w:rsidRPr="00110171">
        <w:rPr>
          <w:rFonts w:cs="Times New Roman"/>
          <w:b/>
          <w:bCs/>
          <w:sz w:val="24"/>
          <w:szCs w:val="24"/>
        </w:rPr>
        <w:t>Handout</w:t>
      </w:r>
      <w:proofErr w:type="spellEnd"/>
      <w:r w:rsidRPr="00110171">
        <w:rPr>
          <w:rFonts w:cs="Times New Roman"/>
          <w:b/>
          <w:bCs/>
          <w:sz w:val="24"/>
          <w:szCs w:val="24"/>
        </w:rPr>
        <w:t xml:space="preserve"> 13: </w:t>
      </w:r>
      <w:r w:rsidRPr="00110171">
        <w:rPr>
          <w:rFonts w:cs="Times New Roman"/>
          <w:b/>
          <w:sz w:val="24"/>
          <w:szCs w:val="24"/>
        </w:rPr>
        <w:t>Mathematical word root detective – m</w:t>
      </w:r>
      <w:r w:rsidRPr="00110171">
        <w:rPr>
          <w:rFonts w:cs="Times New Roman"/>
          <w:b/>
          <w:bCs/>
          <w:sz w:val="24"/>
          <w:szCs w:val="24"/>
        </w:rPr>
        <w:t>atch the words with the card that helps unlock their meaning</w:t>
      </w:r>
    </w:p>
    <w:p w:rsidR="0037769E" w:rsidRPr="00110171" w:rsidRDefault="0037769E" w:rsidP="0037769E">
      <w:pPr>
        <w:spacing w:after="0" w:line="360" w:lineRule="auto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3685"/>
      </w:tblGrid>
      <w:tr w:rsidR="0037769E" w:rsidRPr="00110171" w:rsidTr="00F35CA1">
        <w:tc>
          <w:tcPr>
            <w:tcW w:w="3261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unit, uniform</w:t>
            </w:r>
          </w:p>
        </w:tc>
        <w:tc>
          <w:tcPr>
            <w:tcW w:w="3685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proofErr w:type="spellStart"/>
            <w:r w:rsidRPr="00110171">
              <w:rPr>
                <w:rFonts w:cs="Times New Roman"/>
                <w:sz w:val="20"/>
                <w:szCs w:val="20"/>
              </w:rPr>
              <w:t>uni</w:t>
            </w:r>
            <w:proofErr w:type="spellEnd"/>
            <w:r w:rsidRPr="00110171">
              <w:rPr>
                <w:rFonts w:cs="Times New Roman"/>
                <w:sz w:val="20"/>
                <w:szCs w:val="20"/>
              </w:rPr>
              <w:t xml:space="preserve">  = one </w:t>
            </w:r>
          </w:p>
        </w:tc>
      </w:tr>
      <w:tr w:rsidR="0037769E" w:rsidRPr="00110171" w:rsidTr="00F35CA1">
        <w:tc>
          <w:tcPr>
            <w:tcW w:w="3261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bisect, binomial</w:t>
            </w:r>
          </w:p>
        </w:tc>
        <w:tc>
          <w:tcPr>
            <w:tcW w:w="3685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bi  =  two</w:t>
            </w:r>
          </w:p>
        </w:tc>
      </w:tr>
      <w:tr w:rsidR="0037769E" w:rsidRPr="00110171" w:rsidTr="00F35CA1">
        <w:tc>
          <w:tcPr>
            <w:tcW w:w="3261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triangle, triple, trillion</w:t>
            </w:r>
          </w:p>
        </w:tc>
        <w:tc>
          <w:tcPr>
            <w:tcW w:w="3685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tri =  three</w:t>
            </w:r>
          </w:p>
        </w:tc>
      </w:tr>
      <w:tr w:rsidR="0037769E" w:rsidRPr="00110171" w:rsidTr="00F35CA1">
        <w:tc>
          <w:tcPr>
            <w:tcW w:w="3261" w:type="dxa"/>
          </w:tcPr>
          <w:p w:rsidR="0037769E" w:rsidRPr="00110171" w:rsidRDefault="0037769E" w:rsidP="00F35CA1">
            <w:pPr>
              <w:tabs>
                <w:tab w:val="left" w:pos="2925"/>
              </w:tabs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quadrangle, quarter, quartile</w:t>
            </w:r>
          </w:p>
        </w:tc>
        <w:tc>
          <w:tcPr>
            <w:tcW w:w="3685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quad =  four</w:t>
            </w:r>
          </w:p>
        </w:tc>
      </w:tr>
      <w:tr w:rsidR="0037769E" w:rsidRPr="00110171" w:rsidTr="00F35CA1">
        <w:tc>
          <w:tcPr>
            <w:tcW w:w="3261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pentagon, pentagram</w:t>
            </w:r>
          </w:p>
        </w:tc>
        <w:tc>
          <w:tcPr>
            <w:tcW w:w="3685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pent =  five</w:t>
            </w:r>
          </w:p>
        </w:tc>
      </w:tr>
      <w:tr w:rsidR="0037769E" w:rsidRPr="00110171" w:rsidTr="00F35CA1">
        <w:tc>
          <w:tcPr>
            <w:tcW w:w="3261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hexagon</w:t>
            </w:r>
          </w:p>
        </w:tc>
        <w:tc>
          <w:tcPr>
            <w:tcW w:w="3685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hex = six</w:t>
            </w:r>
          </w:p>
        </w:tc>
      </w:tr>
      <w:tr w:rsidR="0037769E" w:rsidRPr="00110171" w:rsidTr="00F35CA1">
        <w:tc>
          <w:tcPr>
            <w:tcW w:w="3261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heptagon</w:t>
            </w:r>
          </w:p>
        </w:tc>
        <w:tc>
          <w:tcPr>
            <w:tcW w:w="3685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proofErr w:type="spellStart"/>
            <w:r w:rsidRPr="00110171">
              <w:rPr>
                <w:rFonts w:cs="Times New Roman"/>
                <w:sz w:val="20"/>
                <w:szCs w:val="20"/>
              </w:rPr>
              <w:t>hept</w:t>
            </w:r>
            <w:proofErr w:type="spellEnd"/>
            <w:r w:rsidRPr="00110171">
              <w:rPr>
                <w:rFonts w:cs="Times New Roman"/>
                <w:sz w:val="20"/>
                <w:szCs w:val="20"/>
              </w:rPr>
              <w:t xml:space="preserve"> = seven</w:t>
            </w:r>
          </w:p>
        </w:tc>
      </w:tr>
      <w:tr w:rsidR="0037769E" w:rsidRPr="00110171" w:rsidTr="00F35CA1">
        <w:tc>
          <w:tcPr>
            <w:tcW w:w="3261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octagon, octahedron</w:t>
            </w:r>
          </w:p>
        </w:tc>
        <w:tc>
          <w:tcPr>
            <w:tcW w:w="3685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proofErr w:type="spellStart"/>
            <w:r w:rsidRPr="00110171">
              <w:rPr>
                <w:rFonts w:cs="Times New Roman"/>
                <w:sz w:val="20"/>
                <w:szCs w:val="20"/>
              </w:rPr>
              <w:t>octa</w:t>
            </w:r>
            <w:proofErr w:type="spellEnd"/>
            <w:r w:rsidRPr="00110171">
              <w:rPr>
                <w:rFonts w:cs="Times New Roman"/>
                <w:sz w:val="20"/>
                <w:szCs w:val="20"/>
              </w:rPr>
              <w:t xml:space="preserve"> = eight</w:t>
            </w:r>
          </w:p>
        </w:tc>
      </w:tr>
      <w:tr w:rsidR="0037769E" w:rsidRPr="00110171" w:rsidTr="00F35CA1">
        <w:tc>
          <w:tcPr>
            <w:tcW w:w="3261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 xml:space="preserve">nonagon, </w:t>
            </w:r>
            <w:proofErr w:type="spellStart"/>
            <w:r w:rsidRPr="00110171">
              <w:rPr>
                <w:rFonts w:cs="Times New Roman"/>
                <w:sz w:val="20"/>
                <w:szCs w:val="20"/>
              </w:rPr>
              <w:t>nonahedron</w:t>
            </w:r>
            <w:proofErr w:type="spellEnd"/>
          </w:p>
        </w:tc>
        <w:tc>
          <w:tcPr>
            <w:tcW w:w="3685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non = 9</w:t>
            </w:r>
          </w:p>
        </w:tc>
      </w:tr>
      <w:tr w:rsidR="0037769E" w:rsidRPr="00110171" w:rsidTr="00F35CA1">
        <w:tc>
          <w:tcPr>
            <w:tcW w:w="3261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decimal, decagon</w:t>
            </w:r>
          </w:p>
        </w:tc>
        <w:tc>
          <w:tcPr>
            <w:tcW w:w="3685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proofErr w:type="spellStart"/>
            <w:r w:rsidRPr="00110171">
              <w:rPr>
                <w:rFonts w:cs="Times New Roman"/>
                <w:sz w:val="20"/>
                <w:szCs w:val="20"/>
              </w:rPr>
              <w:t>dec</w:t>
            </w:r>
            <w:proofErr w:type="spellEnd"/>
            <w:r w:rsidRPr="00110171">
              <w:rPr>
                <w:rFonts w:cs="Times New Roman"/>
                <w:sz w:val="20"/>
                <w:szCs w:val="20"/>
              </w:rPr>
              <w:t xml:space="preserve"> = ten</w:t>
            </w:r>
          </w:p>
        </w:tc>
      </w:tr>
      <w:tr w:rsidR="0037769E" w:rsidRPr="00110171" w:rsidTr="00F35CA1">
        <w:tc>
          <w:tcPr>
            <w:tcW w:w="3261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centimetre, centilitre</w:t>
            </w:r>
          </w:p>
        </w:tc>
        <w:tc>
          <w:tcPr>
            <w:tcW w:w="3685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cent = hundred</w:t>
            </w:r>
          </w:p>
        </w:tc>
      </w:tr>
      <w:tr w:rsidR="0037769E" w:rsidRPr="00110171" w:rsidTr="00F35CA1">
        <w:tc>
          <w:tcPr>
            <w:tcW w:w="3261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 xml:space="preserve">polygon, </w:t>
            </w:r>
            <w:proofErr w:type="spellStart"/>
            <w:r w:rsidRPr="00110171">
              <w:rPr>
                <w:rFonts w:cs="Times New Roman"/>
                <w:sz w:val="20"/>
                <w:szCs w:val="20"/>
              </w:rPr>
              <w:t>polyhedra</w:t>
            </w:r>
            <w:proofErr w:type="spellEnd"/>
          </w:p>
        </w:tc>
        <w:tc>
          <w:tcPr>
            <w:tcW w:w="3685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poly = many</w:t>
            </w:r>
          </w:p>
        </w:tc>
      </w:tr>
      <w:tr w:rsidR="0037769E" w:rsidRPr="00110171" w:rsidTr="00F35CA1">
        <w:trPr>
          <w:trHeight w:val="260"/>
        </w:trPr>
        <w:tc>
          <w:tcPr>
            <w:tcW w:w="3261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equivalent, equilateral, equals</w:t>
            </w:r>
          </w:p>
        </w:tc>
        <w:tc>
          <w:tcPr>
            <w:tcW w:w="3685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proofErr w:type="spellStart"/>
            <w:r w:rsidRPr="00110171">
              <w:rPr>
                <w:rFonts w:cs="Times New Roman"/>
                <w:sz w:val="20"/>
                <w:szCs w:val="20"/>
              </w:rPr>
              <w:t>equi</w:t>
            </w:r>
            <w:proofErr w:type="spellEnd"/>
            <w:r w:rsidRPr="00110171">
              <w:rPr>
                <w:rFonts w:cs="Times New Roman"/>
                <w:sz w:val="20"/>
                <w:szCs w:val="20"/>
              </w:rPr>
              <w:t xml:space="preserve">  = the same as</w:t>
            </w:r>
          </w:p>
        </w:tc>
      </w:tr>
      <w:tr w:rsidR="0037769E" w:rsidRPr="00110171" w:rsidTr="00F35CA1">
        <w:tc>
          <w:tcPr>
            <w:tcW w:w="3261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intersection, interquartile</w:t>
            </w:r>
          </w:p>
        </w:tc>
        <w:tc>
          <w:tcPr>
            <w:tcW w:w="3685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inter = cut across/between</w:t>
            </w:r>
          </w:p>
        </w:tc>
      </w:tr>
      <w:tr w:rsidR="0037769E" w:rsidRPr="00110171" w:rsidTr="00F35CA1">
        <w:tc>
          <w:tcPr>
            <w:tcW w:w="3261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 xml:space="preserve">polygon, octagon, pentagon, </w:t>
            </w:r>
          </w:p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decagon</w:t>
            </w:r>
          </w:p>
        </w:tc>
        <w:tc>
          <w:tcPr>
            <w:tcW w:w="3685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proofErr w:type="spellStart"/>
            <w:r w:rsidRPr="00110171">
              <w:rPr>
                <w:rFonts w:cs="Times New Roman"/>
                <w:sz w:val="20"/>
                <w:szCs w:val="20"/>
              </w:rPr>
              <w:t>gonia</w:t>
            </w:r>
            <w:proofErr w:type="spellEnd"/>
            <w:r w:rsidRPr="00110171">
              <w:rPr>
                <w:rFonts w:cs="Times New Roman"/>
                <w:sz w:val="20"/>
                <w:szCs w:val="20"/>
              </w:rPr>
              <w:t xml:space="preserve"> = angle</w:t>
            </w:r>
          </w:p>
        </w:tc>
      </w:tr>
      <w:tr w:rsidR="0037769E" w:rsidRPr="00110171" w:rsidTr="00F35CA1">
        <w:tc>
          <w:tcPr>
            <w:tcW w:w="3261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 xml:space="preserve">polyhedron, octahedron, </w:t>
            </w:r>
            <w:r w:rsidRPr="00110171">
              <w:rPr>
                <w:rFonts w:cs="Times New Roman"/>
                <w:sz w:val="20"/>
                <w:szCs w:val="20"/>
              </w:rPr>
              <w:br/>
              <w:t>tetrahedron</w:t>
            </w:r>
          </w:p>
        </w:tc>
        <w:tc>
          <w:tcPr>
            <w:tcW w:w="3685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proofErr w:type="spellStart"/>
            <w:r w:rsidRPr="00110171">
              <w:rPr>
                <w:rFonts w:cs="Times New Roman"/>
                <w:sz w:val="20"/>
                <w:szCs w:val="20"/>
              </w:rPr>
              <w:t>hedra</w:t>
            </w:r>
            <w:proofErr w:type="spellEnd"/>
            <w:r w:rsidRPr="00110171">
              <w:rPr>
                <w:rFonts w:cs="Times New Roman"/>
                <w:sz w:val="20"/>
                <w:szCs w:val="20"/>
              </w:rPr>
              <w:t xml:space="preserve"> = face of a geometrical solid</w:t>
            </w:r>
          </w:p>
        </w:tc>
      </w:tr>
      <w:tr w:rsidR="0037769E" w:rsidRPr="00110171" w:rsidTr="00F35CA1">
        <w:tc>
          <w:tcPr>
            <w:tcW w:w="3261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 xml:space="preserve">concentric, </w:t>
            </w:r>
            <w:proofErr w:type="spellStart"/>
            <w:r w:rsidRPr="00110171">
              <w:rPr>
                <w:rFonts w:cs="Times New Roman"/>
                <w:sz w:val="20"/>
                <w:szCs w:val="20"/>
              </w:rPr>
              <w:t>excentric</w:t>
            </w:r>
            <w:proofErr w:type="spellEnd"/>
          </w:p>
        </w:tc>
        <w:tc>
          <w:tcPr>
            <w:tcW w:w="3685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centric = centre</w:t>
            </w:r>
          </w:p>
        </w:tc>
      </w:tr>
      <w:tr w:rsidR="0037769E" w:rsidRPr="00110171" w:rsidTr="00F35CA1">
        <w:tc>
          <w:tcPr>
            <w:tcW w:w="3261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concave, convex, concentric</w:t>
            </w:r>
          </w:p>
        </w:tc>
        <w:tc>
          <w:tcPr>
            <w:tcW w:w="3685" w:type="dxa"/>
          </w:tcPr>
          <w:p w:rsidR="0037769E" w:rsidRPr="00110171" w:rsidRDefault="0037769E" w:rsidP="00F35CA1">
            <w:pPr>
              <w:tabs>
                <w:tab w:val="left" w:pos="2925"/>
              </w:tabs>
              <w:spacing w:line="276" w:lineRule="auto"/>
              <w:ind w:right="-634"/>
              <w:rPr>
                <w:rFonts w:cs="Times New Roman"/>
                <w:sz w:val="20"/>
                <w:szCs w:val="20"/>
              </w:rPr>
            </w:pPr>
            <w:r w:rsidRPr="00110171">
              <w:rPr>
                <w:rFonts w:cs="Times New Roman"/>
                <w:sz w:val="20"/>
                <w:szCs w:val="20"/>
              </w:rPr>
              <w:t>con = with</w:t>
            </w:r>
          </w:p>
        </w:tc>
      </w:tr>
    </w:tbl>
    <w:p w:rsidR="0037769E" w:rsidRPr="00110171" w:rsidRDefault="0037769E" w:rsidP="0037769E">
      <w:pPr>
        <w:spacing w:after="0" w:line="360" w:lineRule="auto"/>
        <w:rPr>
          <w:rFonts w:cs="Times New Roman"/>
          <w:sz w:val="24"/>
          <w:szCs w:val="24"/>
        </w:rPr>
      </w:pPr>
    </w:p>
    <w:p w:rsidR="0037769E" w:rsidRPr="00110171" w:rsidRDefault="0037769E" w:rsidP="0037769E">
      <w:pPr>
        <w:tabs>
          <w:tab w:val="left" w:pos="2925"/>
        </w:tabs>
        <w:spacing w:after="0" w:line="360" w:lineRule="auto"/>
        <w:ind w:right="-634"/>
        <w:rPr>
          <w:rFonts w:cs="Times New Roman"/>
          <w:sz w:val="24"/>
          <w:szCs w:val="24"/>
        </w:rPr>
      </w:pPr>
      <w:r w:rsidRPr="00110171">
        <w:rPr>
          <w:rFonts w:cs="Times New Roman"/>
          <w:sz w:val="24"/>
          <w:szCs w:val="24"/>
        </w:rPr>
        <w:t xml:space="preserve">(Adapted from material developed by the Maths department, Cardinal </w:t>
      </w:r>
      <w:proofErr w:type="spellStart"/>
      <w:r w:rsidRPr="00110171">
        <w:rPr>
          <w:rFonts w:cs="Times New Roman"/>
          <w:sz w:val="24"/>
          <w:szCs w:val="24"/>
        </w:rPr>
        <w:t>Heenan</w:t>
      </w:r>
      <w:proofErr w:type="spellEnd"/>
      <w:r w:rsidRPr="00110171">
        <w:rPr>
          <w:rFonts w:cs="Times New Roman"/>
          <w:sz w:val="24"/>
          <w:szCs w:val="24"/>
        </w:rPr>
        <w:t xml:space="preserve"> School, Liverpool) </w:t>
      </w:r>
    </w:p>
    <w:p w:rsidR="00CB421A" w:rsidRPr="00110171" w:rsidRDefault="00CB421A">
      <w:pPr>
        <w:rPr>
          <w:b/>
        </w:rPr>
      </w:pPr>
      <w:bookmarkStart w:id="0" w:name="_GoBack"/>
      <w:bookmarkEnd w:id="0"/>
    </w:p>
    <w:sectPr w:rsidR="00CB421A" w:rsidRPr="00110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9E"/>
    <w:rsid w:val="00110171"/>
    <w:rsid w:val="0037769E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9E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69E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9E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9E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69E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9E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2013-07-09T13:17:00Z</dcterms:created>
  <dcterms:modified xsi:type="dcterms:W3CDTF">2013-07-11T16:01:00Z</dcterms:modified>
</cp:coreProperties>
</file>