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AC" w:rsidRDefault="006948AC" w:rsidP="006948AC">
      <w:pPr>
        <w:rPr>
          <w:b/>
        </w:rPr>
      </w:pPr>
      <w:r>
        <w:rPr>
          <w:b/>
          <w:noProof/>
        </w:rPr>
        <w:drawing>
          <wp:inline distT="0" distB="0" distL="0" distR="0" wp14:anchorId="02A766A2" wp14:editId="6B1906D4">
            <wp:extent cx="506095" cy="506095"/>
            <wp:effectExtent l="19050" t="0" r="8255" b="0"/>
            <wp:docPr id="3" name="Picture 3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3A27D2C7" wp14:editId="24CDEBF2">
            <wp:extent cx="349885" cy="506095"/>
            <wp:effectExtent l="19050" t="0" r="0" b="0"/>
            <wp:docPr id="4" name="Picture 4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8AC" w:rsidRPr="0065511F" w:rsidRDefault="006948AC" w:rsidP="006948AC">
      <w:pPr>
        <w:rPr>
          <w:rFonts w:ascii="Times New Roman" w:hAnsi="Times New Roman" w:cs="Times New Roman"/>
          <w:b/>
        </w:rPr>
      </w:pPr>
      <w:r w:rsidRPr="0065511F">
        <w:rPr>
          <w:rFonts w:ascii="Times New Roman" w:hAnsi="Times New Roman" w:cs="Times New Roman"/>
        </w:rPr>
        <w:t xml:space="preserve"> </w:t>
      </w:r>
      <w:proofErr w:type="spellStart"/>
      <w:r w:rsidRPr="0065511F">
        <w:rPr>
          <w:rFonts w:ascii="Times New Roman" w:hAnsi="Times New Roman" w:cs="Times New Roman"/>
          <w:b/>
        </w:rPr>
        <w:t>Handout</w:t>
      </w:r>
      <w:proofErr w:type="spellEnd"/>
      <w:r w:rsidRPr="0065511F">
        <w:rPr>
          <w:rFonts w:ascii="Times New Roman" w:hAnsi="Times New Roman" w:cs="Times New Roman"/>
          <w:b/>
        </w:rPr>
        <w:t xml:space="preserve"> 1a: Talk-for-Writing unit-planning toolkit </w:t>
      </w:r>
      <w:r w:rsidRPr="0065511F">
        <w:rPr>
          <w:rFonts w:ascii="Times New Roman" w:hAnsi="Times New Roman" w:cs="Times New Roman"/>
          <w:b/>
        </w:rPr>
        <w:br/>
      </w:r>
      <w:r w:rsidRPr="0065511F">
        <w:rPr>
          <w:rFonts w:ascii="Times New Roman" w:hAnsi="Times New Roman" w:cs="Times New Roman"/>
          <w:b/>
        </w:rPr>
        <w:br/>
      </w:r>
      <w:r w:rsidRPr="0065511F">
        <w:rPr>
          <w:rFonts w:ascii="Times New Roman" w:hAnsi="Times New Roman" w:cs="Times New Roman"/>
        </w:rPr>
        <w:t xml:space="preserve">Reflect on the questions below. Decide if your unit needs </w:t>
      </w:r>
      <w:r>
        <w:rPr>
          <w:rFonts w:ascii="Times New Roman" w:hAnsi="Times New Roman" w:cs="Times New Roman"/>
        </w:rPr>
        <w:t>to be adapted to help students internalise</w:t>
      </w:r>
      <w:r w:rsidRPr="0065511F">
        <w:rPr>
          <w:rFonts w:ascii="Times New Roman" w:hAnsi="Times New Roman" w:cs="Times New Roman"/>
        </w:rPr>
        <w:t xml:space="preserve"> the tune of your s</w:t>
      </w:r>
      <w:r>
        <w:rPr>
          <w:rFonts w:ascii="Times New Roman" w:hAnsi="Times New Roman" w:cs="Times New Roman"/>
        </w:rPr>
        <w:t xml:space="preserve">ubject. </w:t>
      </w:r>
      <w:r w:rsidRPr="0065511F">
        <w:rPr>
          <w:rFonts w:ascii="Times New Roman" w:hAnsi="Times New Roman" w:cs="Times New Roman"/>
        </w:rPr>
        <w:t xml:space="preserve">Formative assessment </w:t>
      </w:r>
      <w:r>
        <w:rPr>
          <w:rFonts w:ascii="Times New Roman" w:hAnsi="Times New Roman" w:cs="Times New Roman"/>
        </w:rPr>
        <w:t>and</w:t>
      </w:r>
      <w:r w:rsidRPr="0065511F">
        <w:rPr>
          <w:rFonts w:ascii="Times New Roman" w:hAnsi="Times New Roman" w:cs="Times New Roman"/>
        </w:rPr>
        <w:t xml:space="preserve"> consolidating learning should underpin all stages to ensure student progress.</w:t>
      </w:r>
    </w:p>
    <w:tbl>
      <w:tblPr>
        <w:tblStyle w:val="TableGrid"/>
        <w:tblW w:w="1105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4394"/>
        <w:gridCol w:w="3260"/>
      </w:tblGrid>
      <w:tr w:rsidR="006948AC" w:rsidRPr="0065511F" w:rsidTr="00F35CA1">
        <w:tc>
          <w:tcPr>
            <w:tcW w:w="3403" w:type="dxa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  <w:b/>
              </w:rPr>
            </w:pPr>
            <w:r w:rsidRPr="0065511F">
              <w:rPr>
                <w:rFonts w:ascii="Times New Roman" w:hAnsi="Times New Roman" w:cs="Times New Roman"/>
                <w:b/>
              </w:rPr>
              <w:t>Key ingredients to consider</w:t>
            </w:r>
          </w:p>
        </w:tc>
        <w:tc>
          <w:tcPr>
            <w:tcW w:w="4394" w:type="dxa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  <w:b/>
              </w:rPr>
            </w:pPr>
            <w:r w:rsidRPr="0065511F">
              <w:rPr>
                <w:rFonts w:ascii="Times New Roman" w:hAnsi="Times New Roman" w:cs="Times New Roman"/>
                <w:b/>
              </w:rPr>
              <w:t>Practical suggestions</w:t>
            </w:r>
          </w:p>
        </w:tc>
        <w:tc>
          <w:tcPr>
            <w:tcW w:w="3260" w:type="dxa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  <w:b/>
              </w:rPr>
            </w:pPr>
            <w:r w:rsidRPr="0065511F">
              <w:rPr>
                <w:rFonts w:ascii="Times New Roman" w:hAnsi="Times New Roman" w:cs="Times New Roman"/>
                <w:b/>
              </w:rPr>
              <w:t>Actions</w:t>
            </w:r>
          </w:p>
        </w:tc>
      </w:tr>
      <w:tr w:rsidR="006948AC" w:rsidRPr="0065511F" w:rsidTr="00F35CA1">
        <w:tc>
          <w:tcPr>
            <w:tcW w:w="3403" w:type="dxa"/>
            <w:shd w:val="clear" w:color="auto" w:fill="BFBFBF" w:themeFill="background1" w:themeFillShade="BF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  <w:b/>
              </w:rPr>
            </w:pPr>
            <w:r w:rsidRPr="0065511F">
              <w:rPr>
                <w:rFonts w:ascii="Times New Roman" w:hAnsi="Times New Roman" w:cs="Times New Roman"/>
              </w:rPr>
              <w:t>Laying the foundations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48AC" w:rsidRPr="0065511F" w:rsidTr="00F35CA1">
        <w:tc>
          <w:tcPr>
            <w:tcW w:w="3403" w:type="dxa"/>
            <w:shd w:val="clear" w:color="auto" w:fill="auto"/>
          </w:tcPr>
          <w:p w:rsidR="006948AC" w:rsidRPr="0065511F" w:rsidRDefault="006948AC" w:rsidP="006948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Does formative assessment guide my teaching and planning?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Is my classroom set-up interactive?</w:t>
            </w:r>
          </w:p>
        </w:tc>
        <w:tc>
          <w:tcPr>
            <w:tcW w:w="4394" w:type="dxa"/>
            <w:shd w:val="clear" w:color="auto" w:fill="auto"/>
          </w:tcPr>
          <w:p w:rsidR="006948AC" w:rsidRPr="0065511F" w:rsidRDefault="006948AC" w:rsidP="006948A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Integrating formative assessment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Classroom set-up </w:t>
            </w:r>
          </w:p>
        </w:tc>
        <w:tc>
          <w:tcPr>
            <w:tcW w:w="3260" w:type="dxa"/>
            <w:shd w:val="clear" w:color="auto" w:fill="auto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</w:p>
        </w:tc>
      </w:tr>
      <w:tr w:rsidR="006948AC" w:rsidRPr="0065511F" w:rsidTr="00F35CA1">
        <w:tc>
          <w:tcPr>
            <w:tcW w:w="3403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A:</w:t>
            </w:r>
            <w:r>
              <w:rPr>
                <w:rFonts w:ascii="Times New Roman" w:hAnsi="Times New Roman" w:cs="Times New Roman"/>
              </w:rPr>
              <w:t xml:space="preserve"> Planning </w:t>
            </w:r>
            <w:r w:rsidRPr="0065511F">
              <w:rPr>
                <w:rFonts w:ascii="Times New Roman" w:hAnsi="Times New Roman" w:cs="Times New Roman"/>
              </w:rPr>
              <w:t>progression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 xml:space="preserve">Step A: </w:t>
            </w:r>
            <w:r>
              <w:rPr>
                <w:rFonts w:ascii="Times New Roman" w:hAnsi="Times New Roman" w:cs="Times New Roman"/>
              </w:rPr>
              <w:t>Planning</w:t>
            </w:r>
            <w:r w:rsidRPr="0065511F">
              <w:rPr>
                <w:rFonts w:ascii="Times New Roman" w:hAnsi="Times New Roman" w:cs="Times New Roman"/>
              </w:rPr>
              <w:t xml:space="preserve"> progression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A:</w:t>
            </w:r>
            <w:r>
              <w:rPr>
                <w:rFonts w:ascii="Times New Roman" w:hAnsi="Times New Roman" w:cs="Times New Roman"/>
              </w:rPr>
              <w:t xml:space="preserve"> Planning</w:t>
            </w:r>
            <w:r w:rsidRPr="0065511F">
              <w:rPr>
                <w:rFonts w:ascii="Times New Roman" w:hAnsi="Times New Roman" w:cs="Times New Roman"/>
              </w:rPr>
              <w:t xml:space="preserve"> progression</w:t>
            </w:r>
          </w:p>
        </w:tc>
      </w:tr>
      <w:tr w:rsidR="006948AC" w:rsidRPr="0065511F" w:rsidTr="00F35CA1">
        <w:tc>
          <w:tcPr>
            <w:tcW w:w="3403" w:type="dxa"/>
          </w:tcPr>
          <w:p w:rsidR="006948AC" w:rsidRPr="0065511F" w:rsidRDefault="006948AC" w:rsidP="006948A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How does my unit build on prior learning?</w:t>
            </w:r>
          </w:p>
        </w:tc>
        <w:tc>
          <w:tcPr>
            <w:tcW w:w="4394" w:type="dxa"/>
          </w:tcPr>
          <w:p w:rsidR="006948AC" w:rsidRPr="0065511F" w:rsidRDefault="006948AC" w:rsidP="006948A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Framing learning grids</w:t>
            </w:r>
          </w:p>
        </w:tc>
        <w:tc>
          <w:tcPr>
            <w:tcW w:w="3260" w:type="dxa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</w:p>
        </w:tc>
      </w:tr>
      <w:tr w:rsidR="006948AC" w:rsidRPr="0065511F" w:rsidTr="00F35CA1">
        <w:tc>
          <w:tcPr>
            <w:tcW w:w="3403" w:type="dxa"/>
          </w:tcPr>
          <w:p w:rsidR="006948AC" w:rsidRPr="0065511F" w:rsidRDefault="006948AC" w:rsidP="00F35CA1">
            <w:pPr>
              <w:pStyle w:val="ListParagraph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B59517C" wp14:editId="0C97F836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-869315</wp:posOffset>
                  </wp:positionV>
                  <wp:extent cx="485775" cy="485775"/>
                  <wp:effectExtent l="19050" t="0" r="9525" b="0"/>
                  <wp:wrapSquare wrapText="bothSides"/>
                  <wp:docPr id="33" name="Picture 6" descr="C:\Users\Julia\Documents\Work\Book manuscripts\QWCOpen Uni\new LAC book\drafts\draftsOct\Final copy\icons DVDproofs\StepAExemplar 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ulia\Documents\Work\Book manuscripts\QWCOpen Uni\new LAC book\drafts\draftsOct\Final copy\icons DVDproofs\StepAExemplar 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511F">
              <w:rPr>
                <w:rFonts w:ascii="Times New Roman" w:hAnsi="Times New Roman" w:cs="Times New Roman"/>
              </w:rPr>
              <w:t xml:space="preserve">How does my exemplar text </w:t>
            </w:r>
            <w:r>
              <w:rPr>
                <w:rFonts w:ascii="Times New Roman" w:hAnsi="Times New Roman" w:cs="Times New Roman"/>
              </w:rPr>
              <w:t>support spoken/written progress</w:t>
            </w:r>
            <w:r w:rsidRPr="0065511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394" w:type="dxa"/>
          </w:tcPr>
          <w:p w:rsidR="006948AC" w:rsidRPr="0065511F" w:rsidRDefault="006948AC" w:rsidP="006948A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See Chapter 3 </w:t>
            </w:r>
            <w:r>
              <w:rPr>
                <w:rFonts w:ascii="Times New Roman" w:hAnsi="Times New Roman" w:cs="Times New Roman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 w:rsidRPr="0065511F">
              <w:rPr>
                <w:rFonts w:ascii="Times New Roman" w:hAnsi="Times New Roman" w:cs="Times New Roman"/>
              </w:rPr>
              <w:t>andout</w:t>
            </w:r>
            <w:proofErr w:type="spellEnd"/>
            <w:r w:rsidRPr="0065511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260" w:type="dxa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</w:p>
        </w:tc>
      </w:tr>
      <w:tr w:rsidR="006948AC" w:rsidRPr="0065511F" w:rsidTr="00F35CA1">
        <w:tc>
          <w:tcPr>
            <w:tcW w:w="3403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B:</w:t>
            </w:r>
            <w:r>
              <w:rPr>
                <w:rFonts w:ascii="Times New Roman" w:hAnsi="Times New Roman" w:cs="Times New Roman"/>
              </w:rPr>
              <w:t xml:space="preserve"> Warming-</w:t>
            </w:r>
            <w:r w:rsidRPr="0065511F">
              <w:rPr>
                <w:rFonts w:ascii="Times New Roman" w:hAnsi="Times New Roman" w:cs="Times New Roman"/>
              </w:rPr>
              <w:t>up words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B:</w:t>
            </w:r>
            <w:r>
              <w:rPr>
                <w:rFonts w:ascii="Times New Roman" w:hAnsi="Times New Roman" w:cs="Times New Roman"/>
              </w:rPr>
              <w:t xml:space="preserve"> Warming-</w:t>
            </w:r>
            <w:r w:rsidRPr="0065511F">
              <w:rPr>
                <w:rFonts w:ascii="Times New Roman" w:hAnsi="Times New Roman" w:cs="Times New Roman"/>
              </w:rPr>
              <w:t>up words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B:</w:t>
            </w:r>
            <w:r>
              <w:rPr>
                <w:rFonts w:ascii="Times New Roman" w:hAnsi="Times New Roman" w:cs="Times New Roman"/>
              </w:rPr>
              <w:t xml:space="preserve"> Warming-</w:t>
            </w:r>
            <w:r w:rsidRPr="0065511F">
              <w:rPr>
                <w:rFonts w:ascii="Times New Roman" w:hAnsi="Times New Roman" w:cs="Times New Roman"/>
              </w:rPr>
              <w:t>up words</w:t>
            </w:r>
          </w:p>
        </w:tc>
      </w:tr>
      <w:tr w:rsidR="006948AC" w:rsidRPr="0065511F" w:rsidTr="00F35CA1">
        <w:tc>
          <w:tcPr>
            <w:tcW w:w="3403" w:type="dxa"/>
          </w:tcPr>
          <w:p w:rsidR="006948AC" w:rsidRPr="0065511F" w:rsidRDefault="006948AC" w:rsidP="006948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How have I flagged up key words for this unit?</w:t>
            </w:r>
          </w:p>
        </w:tc>
        <w:tc>
          <w:tcPr>
            <w:tcW w:w="4394" w:type="dxa"/>
          </w:tcPr>
          <w:p w:rsidR="006948AC" w:rsidRPr="0065511F" w:rsidRDefault="006948AC" w:rsidP="006948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</w:rPr>
              <w:t>ver-heard-the-</w:t>
            </w:r>
            <w:r w:rsidRPr="0065511F">
              <w:rPr>
                <w:rFonts w:ascii="Times New Roman" w:hAnsi="Times New Roman" w:cs="Times New Roman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11F">
              <w:rPr>
                <w:rFonts w:ascii="Times New Roman" w:hAnsi="Times New Roman" w:cs="Times New Roman"/>
              </w:rPr>
              <w:t xml:space="preserve">grids  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Word-</w:t>
            </w:r>
            <w:r w:rsidRPr="0065511F">
              <w:rPr>
                <w:rFonts w:ascii="Times New Roman" w:hAnsi="Times New Roman" w:cs="Times New Roman"/>
              </w:rPr>
              <w:t xml:space="preserve">clumping activities </w:t>
            </w:r>
          </w:p>
        </w:tc>
        <w:tc>
          <w:tcPr>
            <w:tcW w:w="3260" w:type="dxa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</w:p>
        </w:tc>
      </w:tr>
      <w:tr w:rsidR="006948AC" w:rsidRPr="0065511F" w:rsidTr="00F35CA1">
        <w:tc>
          <w:tcPr>
            <w:tcW w:w="3403" w:type="dxa"/>
          </w:tcPr>
          <w:p w:rsidR="006948AC" w:rsidRPr="000455B7" w:rsidRDefault="006948AC" w:rsidP="00F3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658DFE95" wp14:editId="136C8E7F">
                  <wp:simplePos x="0" y="0"/>
                  <wp:positionH relativeFrom="column">
                    <wp:posOffset>-135890</wp:posOffset>
                  </wp:positionH>
                  <wp:positionV relativeFrom="paragraph">
                    <wp:posOffset>-1027430</wp:posOffset>
                  </wp:positionV>
                  <wp:extent cx="504825" cy="438150"/>
                  <wp:effectExtent l="19050" t="0" r="9525" b="0"/>
                  <wp:wrapSquare wrapText="bothSides"/>
                  <wp:docPr id="23" name="Picture 4" descr="C:\Users\Julia\Documents\Work\Book manuscripts\QWCOpen Uni\new LAC book\drafts\draftsOct\Final copy\icons DVDproofs\StepBwarm up wo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ulia\Documents\Work\Book manuscripts\QWCOpen Uni\new LAC book\drafts\draftsOct\Final copy\icons DVDproofs\StepBwarm up wor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55B7">
              <w:rPr>
                <w:rFonts w:ascii="Times New Roman" w:hAnsi="Times New Roman" w:cs="Times New Roman"/>
              </w:rPr>
              <w:t>How have I supported students in using these words orally in context?</w:t>
            </w:r>
          </w:p>
        </w:tc>
        <w:tc>
          <w:tcPr>
            <w:tcW w:w="4394" w:type="dxa"/>
          </w:tcPr>
          <w:p w:rsidR="006948AC" w:rsidRPr="0065511F" w:rsidRDefault="006948AC" w:rsidP="006948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Sorting</w:t>
            </w:r>
            <w:r w:rsidRPr="0065511F">
              <w:rPr>
                <w:rFonts w:ascii="Times New Roman" w:hAnsi="Times New Roman" w:cs="Times New Roman"/>
              </w:rPr>
              <w:t xml:space="preserve"> activities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Labelling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Mime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Talking the text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Rhyme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Word root detective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Linking:</w:t>
            </w:r>
            <w:r w:rsidRPr="0065511F">
              <w:rPr>
                <w:rFonts w:ascii="Times New Roman" w:hAnsi="Times New Roman" w:cs="Times New Roman"/>
              </w:rPr>
              <w:t xml:space="preserve"> Word dominoes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Exam terminology analysis </w:t>
            </w:r>
          </w:p>
        </w:tc>
        <w:tc>
          <w:tcPr>
            <w:tcW w:w="3260" w:type="dxa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</w:p>
        </w:tc>
      </w:tr>
      <w:tr w:rsidR="006948AC" w:rsidRPr="0065511F" w:rsidTr="00F35CA1">
        <w:tc>
          <w:tcPr>
            <w:tcW w:w="3403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C:</w:t>
            </w:r>
            <w:r>
              <w:rPr>
                <w:rFonts w:ascii="Times New Roman" w:hAnsi="Times New Roman" w:cs="Times New Roman"/>
              </w:rPr>
              <w:t xml:space="preserve"> Warming-</w:t>
            </w:r>
            <w:r w:rsidRPr="0065511F">
              <w:rPr>
                <w:rFonts w:ascii="Times New Roman" w:hAnsi="Times New Roman" w:cs="Times New Roman"/>
              </w:rPr>
              <w:t>up phrases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C:</w:t>
            </w:r>
            <w:r>
              <w:rPr>
                <w:rFonts w:ascii="Times New Roman" w:hAnsi="Times New Roman" w:cs="Times New Roman"/>
              </w:rPr>
              <w:t xml:space="preserve"> Warming-</w:t>
            </w:r>
            <w:r w:rsidRPr="0065511F">
              <w:rPr>
                <w:rFonts w:ascii="Times New Roman" w:hAnsi="Times New Roman" w:cs="Times New Roman"/>
              </w:rPr>
              <w:t>up phrases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C:</w:t>
            </w:r>
            <w:r>
              <w:rPr>
                <w:rFonts w:ascii="Times New Roman" w:hAnsi="Times New Roman" w:cs="Times New Roman"/>
              </w:rPr>
              <w:t xml:space="preserve"> Warming-</w:t>
            </w:r>
            <w:r w:rsidRPr="0065511F">
              <w:rPr>
                <w:rFonts w:ascii="Times New Roman" w:hAnsi="Times New Roman" w:cs="Times New Roman"/>
              </w:rPr>
              <w:t>up phrases</w:t>
            </w:r>
          </w:p>
        </w:tc>
      </w:tr>
      <w:tr w:rsidR="006948AC" w:rsidRPr="0065511F" w:rsidTr="00F35CA1">
        <w:tc>
          <w:tcPr>
            <w:tcW w:w="3403" w:type="dxa"/>
          </w:tcPr>
          <w:p w:rsidR="006948AC" w:rsidRDefault="006948AC" w:rsidP="00F35CA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6306D61" wp14:editId="1AE0FF60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-981710</wp:posOffset>
                  </wp:positionV>
                  <wp:extent cx="495300" cy="504825"/>
                  <wp:effectExtent l="19050" t="0" r="0" b="0"/>
                  <wp:wrapSquare wrapText="bothSides"/>
                  <wp:docPr id="12" name="Picture 3" descr="C:\Users\Julia\Documents\Work\Book manuscripts\QWCOpen Uni\new LAC book\drafts\draftsOct\Final copy\icons DVDproofs\StepCwarm up phra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ulia\Documents\Work\Book manuscripts\QWCOpen Uni\new LAC book\drafts\draftsOct\Final copy\icons DVDproofs\StepCwarm up phra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55B7">
              <w:rPr>
                <w:rFonts w:ascii="Times New Roman" w:hAnsi="Times New Roman" w:cs="Times New Roman"/>
              </w:rPr>
              <w:t xml:space="preserve">How have I supported students in using the sentence signposts and typical phrasing of my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48AC" w:rsidRPr="000455B7" w:rsidRDefault="006948AC" w:rsidP="00F3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gramStart"/>
            <w:r w:rsidRPr="000455B7">
              <w:rPr>
                <w:rFonts w:ascii="Times New Roman" w:hAnsi="Times New Roman" w:cs="Times New Roman"/>
              </w:rPr>
              <w:t>subject</w:t>
            </w:r>
            <w:proofErr w:type="gramEnd"/>
            <w:r w:rsidRPr="000455B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394" w:type="dxa"/>
          </w:tcPr>
          <w:p w:rsidR="006948AC" w:rsidRPr="0065511F" w:rsidRDefault="006948AC" w:rsidP="006948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Raiding the reading 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Clumping sentence signposts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Sorting sentence signposts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Sequencing text with images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Sequencing text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Mime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Sequencing writing frames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Language of evaluation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Statement sorting 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Analysing sentence signposts </w:t>
            </w:r>
          </w:p>
        </w:tc>
        <w:tc>
          <w:tcPr>
            <w:tcW w:w="3260" w:type="dxa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</w:p>
        </w:tc>
      </w:tr>
      <w:tr w:rsidR="006948AC" w:rsidRPr="0065511F" w:rsidTr="00F35CA1">
        <w:tc>
          <w:tcPr>
            <w:tcW w:w="3403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D:</w:t>
            </w:r>
            <w:r>
              <w:rPr>
                <w:rFonts w:ascii="Times New Roman" w:hAnsi="Times New Roman" w:cs="Times New Roman"/>
              </w:rPr>
              <w:t xml:space="preserve"> Internalising</w:t>
            </w:r>
            <w:r w:rsidRPr="0065511F">
              <w:rPr>
                <w:rFonts w:ascii="Times New Roman" w:hAnsi="Times New Roman" w:cs="Times New Roman"/>
              </w:rPr>
              <w:t xml:space="preserve"> the text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D:</w:t>
            </w:r>
            <w:r>
              <w:rPr>
                <w:rFonts w:ascii="Times New Roman" w:hAnsi="Times New Roman" w:cs="Times New Roman"/>
              </w:rPr>
              <w:t xml:space="preserve"> Internalising</w:t>
            </w:r>
            <w:r w:rsidRPr="0065511F">
              <w:rPr>
                <w:rFonts w:ascii="Times New Roman" w:hAnsi="Times New Roman" w:cs="Times New Roman"/>
              </w:rPr>
              <w:t xml:space="preserve"> the text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D:</w:t>
            </w:r>
            <w:r>
              <w:rPr>
                <w:rFonts w:ascii="Times New Roman" w:hAnsi="Times New Roman" w:cs="Times New Roman"/>
              </w:rPr>
              <w:t xml:space="preserve"> Internalising</w:t>
            </w:r>
            <w:r w:rsidRPr="0065511F">
              <w:rPr>
                <w:rFonts w:ascii="Times New Roman" w:hAnsi="Times New Roman" w:cs="Times New Roman"/>
              </w:rPr>
              <w:t xml:space="preserve"> the text</w:t>
            </w:r>
          </w:p>
        </w:tc>
      </w:tr>
      <w:tr w:rsidR="006948AC" w:rsidRPr="0065511F" w:rsidTr="00F35CA1">
        <w:tc>
          <w:tcPr>
            <w:tcW w:w="3403" w:type="dxa"/>
          </w:tcPr>
          <w:p w:rsidR="006948AC" w:rsidRPr="000455B7" w:rsidRDefault="006948AC" w:rsidP="00F35CA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2331BDBC" wp14:editId="46488A0C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-869315</wp:posOffset>
                  </wp:positionV>
                  <wp:extent cx="567055" cy="523875"/>
                  <wp:effectExtent l="19050" t="0" r="4445" b="0"/>
                  <wp:wrapSquare wrapText="bothSides"/>
                  <wp:docPr id="10" name="Picture 2" descr="C:\Users\Julia\Documents\Work\Book manuscripts\QWCOpen Uni\new LAC book\drafts\draftsOct\Final copy\icons DVDproofs\StepDTalking 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ulia\Documents\Work\Book manuscripts\QWCOpen Uni\new LAC book\drafts\draftsOct\Final copy\icons DVDproofs\StepDTalking 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55B7">
              <w:rPr>
                <w:rFonts w:ascii="Times New Roman" w:hAnsi="Times New Roman" w:cs="Times New Roman"/>
              </w:rPr>
              <w:t>How am I helping the students to internalise the language they will need for this unit?</w:t>
            </w:r>
          </w:p>
        </w:tc>
        <w:tc>
          <w:tcPr>
            <w:tcW w:w="4394" w:type="dxa"/>
          </w:tcPr>
          <w:p w:rsidR="006948AC" w:rsidRPr="0065511F" w:rsidRDefault="006948AC" w:rsidP="006948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Talking the exemplar text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Pr="0065511F">
              <w:rPr>
                <w:rFonts w:ascii="Times New Roman" w:hAnsi="Times New Roman" w:cs="Times New Roman"/>
              </w:rPr>
              <w:t>What = good</w:t>
            </w:r>
            <w:r>
              <w:rPr>
                <w:rFonts w:ascii="Times New Roman" w:hAnsi="Times New Roman" w:cs="Times New Roman"/>
              </w:rPr>
              <w:t>’</w:t>
            </w:r>
            <w:r w:rsidRPr="0065511F">
              <w:rPr>
                <w:rFonts w:ascii="Times New Roman" w:hAnsi="Times New Roman" w:cs="Times New Roman"/>
              </w:rPr>
              <w:t xml:space="preserve"> activities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Using icons to talk the gist of a text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high-</w:t>
            </w:r>
            <w:r w:rsidRPr="0065511F">
              <w:rPr>
                <w:rFonts w:ascii="Times New Roman" w:hAnsi="Times New Roman" w:cs="Times New Roman"/>
              </w:rPr>
              <w:t>level exemplar text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Analysing exam exemplar text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Boxing up to analyse tricky questions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Sorting and talking activities to aid </w:t>
            </w:r>
            <w:r w:rsidRPr="0065511F">
              <w:rPr>
                <w:rFonts w:ascii="Times New Roman" w:hAnsi="Times New Roman" w:cs="Times New Roman"/>
              </w:rPr>
              <w:br/>
            </w:r>
            <w:r w:rsidRPr="0065511F">
              <w:rPr>
                <w:rFonts w:ascii="Times New Roman" w:hAnsi="Times New Roman" w:cs="Times New Roman"/>
              </w:rPr>
              <w:lastRenderedPageBreak/>
              <w:t>structure and cohesion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Building up the exemplar text</w:t>
            </w:r>
          </w:p>
        </w:tc>
        <w:tc>
          <w:tcPr>
            <w:tcW w:w="3260" w:type="dxa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</w:p>
        </w:tc>
      </w:tr>
      <w:tr w:rsidR="006948AC" w:rsidRPr="0065511F" w:rsidTr="00F35CA1">
        <w:tc>
          <w:tcPr>
            <w:tcW w:w="3403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lastRenderedPageBreak/>
              <w:t>Step E:</w:t>
            </w:r>
            <w:r w:rsidRPr="0065511F">
              <w:rPr>
                <w:rFonts w:ascii="Times New Roman" w:hAnsi="Times New Roman" w:cs="Times New Roman"/>
              </w:rPr>
              <w:t xml:space="preserve"> Consolidating learning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E:</w:t>
            </w:r>
            <w:r w:rsidRPr="0065511F">
              <w:rPr>
                <w:rFonts w:ascii="Times New Roman" w:hAnsi="Times New Roman" w:cs="Times New Roman"/>
              </w:rPr>
              <w:t xml:space="preserve"> Consolidating learning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  <w:b/>
              </w:rPr>
              <w:t>Step E:</w:t>
            </w:r>
            <w:r w:rsidRPr="0065511F">
              <w:rPr>
                <w:rFonts w:ascii="Times New Roman" w:hAnsi="Times New Roman" w:cs="Times New Roman"/>
              </w:rPr>
              <w:t xml:space="preserve"> Consolidating learning</w:t>
            </w:r>
          </w:p>
        </w:tc>
      </w:tr>
      <w:tr w:rsidR="006948AC" w:rsidRPr="0065511F" w:rsidTr="00F35CA1">
        <w:tc>
          <w:tcPr>
            <w:tcW w:w="3403" w:type="dxa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6A5545D" wp14:editId="7FA2387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-871220</wp:posOffset>
                  </wp:positionV>
                  <wp:extent cx="485775" cy="457200"/>
                  <wp:effectExtent l="19050" t="0" r="9525" b="0"/>
                  <wp:wrapSquare wrapText="bothSides"/>
                  <wp:docPr id="8" name="Picture 1" descr="C:\Users\Julia\Documents\Work\Book manuscripts\QWCOpen Uni\new LAC book\drafts\draftsOct\Final copy\icons DVDproofs\StepEembed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lia\Documents\Work\Book manuscripts\QWCOpen Uni\new LAC book\drafts\draftsOct\Final copy\icons DVDproofs\StepEembed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How have I ensured that learning is embedded throughout the unit?</w:t>
            </w:r>
          </w:p>
        </w:tc>
        <w:tc>
          <w:tcPr>
            <w:tcW w:w="4394" w:type="dxa"/>
          </w:tcPr>
          <w:p w:rsidR="006948AC" w:rsidRPr="0065511F" w:rsidRDefault="006948AC" w:rsidP="006948A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Revisit framing learning grids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Co-construct key learning points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Revisit n</w:t>
            </w:r>
            <w:r w:rsidRPr="0065511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ver-heard-the-</w:t>
            </w:r>
            <w:r w:rsidRPr="0065511F">
              <w:rPr>
                <w:rFonts w:ascii="Times New Roman" w:hAnsi="Times New Roman" w:cs="Times New Roman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11F">
              <w:rPr>
                <w:rFonts w:ascii="Times New Roman" w:hAnsi="Times New Roman" w:cs="Times New Roman"/>
              </w:rPr>
              <w:t>grids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 xml:space="preserve">Word dominoes 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Living sentences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Annotating exemplar text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The visiting professor challenge</w:t>
            </w:r>
          </w:p>
          <w:p w:rsidR="006948AC" w:rsidRPr="0065511F" w:rsidRDefault="006948AC" w:rsidP="006948A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65511F">
              <w:rPr>
                <w:rFonts w:ascii="Times New Roman" w:hAnsi="Times New Roman" w:cs="Times New Roman"/>
              </w:rPr>
              <w:t>The in-teacher-role challenge</w:t>
            </w:r>
          </w:p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48AC" w:rsidRPr="0065511F" w:rsidRDefault="006948AC" w:rsidP="00F35CA1">
            <w:pPr>
              <w:rPr>
                <w:rFonts w:ascii="Times New Roman" w:hAnsi="Times New Roman" w:cs="Times New Roman"/>
              </w:rPr>
            </w:pPr>
          </w:p>
        </w:tc>
      </w:tr>
    </w:tbl>
    <w:p w:rsidR="006948AC" w:rsidRDefault="006948AC" w:rsidP="006948AC">
      <w:pPr>
        <w:rPr>
          <w:rFonts w:ascii="Times New Roman" w:hAnsi="Times New Roman" w:cs="Times New Roman"/>
        </w:rPr>
      </w:pPr>
    </w:p>
    <w:p w:rsidR="006948AC" w:rsidRPr="0065511F" w:rsidRDefault="006948AC" w:rsidP="006948AC">
      <w:pPr>
        <w:rPr>
          <w:rFonts w:ascii="Times New Roman" w:hAnsi="Times New Roman" w:cs="Times New Roman"/>
        </w:rPr>
      </w:pPr>
    </w:p>
    <w:p w:rsidR="006948AC" w:rsidRPr="0065511F" w:rsidRDefault="006948AC" w:rsidP="006948AC">
      <w:pPr>
        <w:rPr>
          <w:rFonts w:ascii="Times New Roman" w:hAnsi="Times New Roman" w:cs="Times New Roman"/>
          <w:b/>
        </w:rPr>
      </w:pPr>
    </w:p>
    <w:p w:rsidR="00CB421A" w:rsidRPr="006948AC" w:rsidRDefault="00CB421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B421A" w:rsidRPr="006948AC" w:rsidSect="00694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4F4"/>
    <w:multiLevelType w:val="hybridMultilevel"/>
    <w:tmpl w:val="2CBEC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F8053C"/>
    <w:multiLevelType w:val="hybridMultilevel"/>
    <w:tmpl w:val="71D2D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FB3205"/>
    <w:multiLevelType w:val="hybridMultilevel"/>
    <w:tmpl w:val="4FEA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63691C"/>
    <w:multiLevelType w:val="hybridMultilevel"/>
    <w:tmpl w:val="30D0E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C349BB"/>
    <w:multiLevelType w:val="hybridMultilevel"/>
    <w:tmpl w:val="F9805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6674E1"/>
    <w:multiLevelType w:val="hybridMultilevel"/>
    <w:tmpl w:val="74044ADC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23746"/>
    <w:multiLevelType w:val="hybridMultilevel"/>
    <w:tmpl w:val="84868202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34035"/>
    <w:multiLevelType w:val="hybridMultilevel"/>
    <w:tmpl w:val="EBBA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AC"/>
    <w:rsid w:val="006948AC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AC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8AC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AC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AC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8AC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AC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1</cp:revision>
  <dcterms:created xsi:type="dcterms:W3CDTF">2013-07-09T12:52:00Z</dcterms:created>
  <dcterms:modified xsi:type="dcterms:W3CDTF">2013-07-09T12:53:00Z</dcterms:modified>
</cp:coreProperties>
</file>