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22" w:rsidRDefault="00DF4322" w:rsidP="00DF4322">
      <w:pPr>
        <w:rPr>
          <w:b/>
          <w:highlight w:val="yellow"/>
        </w:rPr>
      </w:pPr>
    </w:p>
    <w:p w:rsidR="00DF4322" w:rsidRPr="00611C32" w:rsidRDefault="00DF4322" w:rsidP="00DF43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inline distT="0" distB="0" distL="0" distR="0" wp14:anchorId="717DE4EE" wp14:editId="05C46258">
            <wp:extent cx="504825" cy="504825"/>
            <wp:effectExtent l="19050" t="0" r="9525" b="0"/>
            <wp:docPr id="13" name="Picture 9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proofErr w:type="spellStart"/>
      <w:r w:rsidRPr="00611C32">
        <w:rPr>
          <w:rFonts w:ascii="Times New Roman" w:hAnsi="Times New Roman" w:cs="Times New Roman"/>
          <w:b/>
          <w:sz w:val="24"/>
          <w:szCs w:val="24"/>
        </w:rPr>
        <w:t>Handout</w:t>
      </w:r>
      <w:proofErr w:type="spellEnd"/>
      <w:r w:rsidRPr="00611C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4b</w:t>
      </w:r>
      <w:r w:rsidRPr="00611C32">
        <w:rPr>
          <w:rFonts w:ascii="Times New Roman" w:hAnsi="Times New Roman" w:cs="Times New Roman"/>
          <w:b/>
          <w:sz w:val="24"/>
          <w:szCs w:val="24"/>
        </w:rPr>
        <w:t xml:space="preserve">: An overview of the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11C32">
        <w:rPr>
          <w:rFonts w:ascii="Times New Roman" w:hAnsi="Times New Roman" w:cs="Times New Roman"/>
          <w:b/>
          <w:sz w:val="24"/>
          <w:szCs w:val="24"/>
        </w:rPr>
        <w:t>alk-for-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611C32">
        <w:rPr>
          <w:rFonts w:ascii="Times New Roman" w:hAnsi="Times New Roman" w:cs="Times New Roman"/>
          <w:b/>
          <w:sz w:val="24"/>
          <w:szCs w:val="24"/>
        </w:rPr>
        <w:t xml:space="preserve">riting teaching process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DF4322" w:rsidRPr="00611C32" w:rsidTr="00F35CA1">
        <w:trPr>
          <w:trHeight w:val="2273"/>
        </w:trPr>
        <w:tc>
          <w:tcPr>
            <w:tcW w:w="1809" w:type="dxa"/>
          </w:tcPr>
          <w:p w:rsidR="00DF4322" w:rsidRDefault="00DF4322" w:rsidP="00F35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Imitation stage</w:t>
            </w:r>
          </w:p>
          <w:p w:rsidR="00DF4322" w:rsidRDefault="00DF4322" w:rsidP="00F35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9FD8263" wp14:editId="6D80078C">
                  <wp:extent cx="401280" cy="409575"/>
                  <wp:effectExtent l="19050" t="0" r="0" b="0"/>
                  <wp:docPr id="15" name="Picture 10" descr="C:\Users\Julia\Documents\Work\Book manuscripts\QWCOpen Uni\new LAC book\drafts\draftsOct\Final copy\icons DVDproofs\StepCwarm up phra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ulia\Documents\Work\Book manuscripts\QWCOpen Uni\new LAC book\drafts\draftsOct\Final copy\icons DVDproofs\StepCwarm up phra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8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22" w:rsidRDefault="00DF4322" w:rsidP="00F35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3AE822A" wp14:editId="38C46C49">
                  <wp:extent cx="412750" cy="381000"/>
                  <wp:effectExtent l="19050" t="0" r="6350" b="0"/>
                  <wp:docPr id="16" name="Picture 11" descr="C:\Users\Julia\Documents\Work\Book manuscripts\QWCOpen Uni\new LAC book\drafts\draftsOct\Final copy\icons DVDproofs\StepDTalking 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ulia\Documents\Work\Book manuscripts\QWCOpen Uni\new LAC book\drafts\draftsOct\Final copy\icons DVDproofs\StepDTalking 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22" w:rsidRDefault="00DF4322" w:rsidP="00F3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7AFCFE" wp14:editId="23487943">
                  <wp:extent cx="419100" cy="419100"/>
                  <wp:effectExtent l="19050" t="0" r="0" b="0"/>
                  <wp:docPr id="17" name="Picture 12" descr="C:\Users\Julia\Documents\Work\Book manuscripts\QWCOpen Uni\new LAC book\drafts\draftsOct\Final copy\icons DVDproofs\XBoxing 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lia\Documents\Work\Book manuscripts\QWCOpen Uni\new LAC book\drafts\draftsOct\Final copy\icons DVDproofs\XBoxing 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22" w:rsidRPr="002C1081" w:rsidRDefault="00DF4322" w:rsidP="00F3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60C2C7" wp14:editId="511D120D">
                  <wp:extent cx="436586" cy="419100"/>
                  <wp:effectExtent l="19050" t="0" r="1564" b="0"/>
                  <wp:docPr id="18" name="Picture 13" descr="C:\Users\Julia\Documents\Work\Book manuscripts\QWCOpen Uni\new LAC book\drafts\draftsOct\Final copy\icons DVDproofs\Tool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ulia\Documents\Work\Book manuscripts\QWCOpen Uni\new LAC book\drafts\draftsOct\Final copy\icons DVDproofs\Tool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86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</w:tcPr>
          <w:p w:rsidR="00DF4322" w:rsidRPr="00DB1CAA" w:rsidRDefault="00DF4322" w:rsidP="00F3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Class will have been introduced to language and phrases of topic through 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warming up words/phrases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activities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Initially class not shown text but rather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learn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text together orally 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supported 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>aurally by hearin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 the text presented by teacher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visually by the 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text map 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CAA">
              <w:rPr>
                <w:rFonts w:ascii="Times New Roman" w:hAnsi="Times New Roman" w:cs="Times New Roman"/>
                <w:sz w:val="20"/>
                <w:szCs w:val="20"/>
              </w:rPr>
              <w:t>kinaesthetically</w:t>
            </w:r>
            <w:proofErr w:type="gramEnd"/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by the movements to act out the meaning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322" w:rsidRPr="00DB1CAA" w:rsidRDefault="00DF4322" w:rsidP="00F3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b.   Class shown text and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analyse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text together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by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boxing it up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to show structure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highlighting</w:t>
            </w:r>
            <w:proofErr w:type="gramEnd"/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text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to bring out key features  and creating posters of key phrases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322" w:rsidRPr="00DB1CAA" w:rsidRDefault="00DF4322" w:rsidP="00F3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   Class use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this understanding to 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co-construct the toolkit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for this type of writing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4322" w:rsidRPr="00611C32" w:rsidTr="00F35CA1">
        <w:tc>
          <w:tcPr>
            <w:tcW w:w="1809" w:type="dxa"/>
          </w:tcPr>
          <w:p w:rsidR="00DF4322" w:rsidRDefault="00DF4322" w:rsidP="00F35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Innovation stage</w:t>
            </w:r>
          </w:p>
          <w:p w:rsidR="00DF4322" w:rsidRDefault="00DF4322" w:rsidP="00F35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FDE1BA3" wp14:editId="76D70AA9">
                  <wp:extent cx="401280" cy="409575"/>
                  <wp:effectExtent l="19050" t="0" r="0" b="0"/>
                  <wp:docPr id="19" name="Picture 10" descr="C:\Users\Julia\Documents\Work\Book manuscripts\QWCOpen Uni\new LAC book\drafts\draftsOct\Final copy\icons DVDproofs\StepCwarm up phra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ulia\Documents\Work\Book manuscripts\QWCOpen Uni\new LAC book\drafts\draftsOct\Final copy\icons DVDproofs\StepCwarm up phra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8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22" w:rsidRDefault="00DF4322" w:rsidP="00F35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2C0FC6B" wp14:editId="30A0547D">
                  <wp:extent cx="352425" cy="504825"/>
                  <wp:effectExtent l="19050" t="0" r="9525" b="0"/>
                  <wp:docPr id="20" name="Picture 14" descr="C:\Users\Julia\Documents\Work\Book manuscripts\QWCOpen Uni\new LAC book\drafts\draftsOct\Final copy\icons DVDproofs\Xmag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Julia\Documents\Work\Book manuscripts\QWCOpen Uni\new LAC book\drafts\draftsOct\Final copy\icons DVDproofs\Xmag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322" w:rsidRPr="00DB1CAA" w:rsidRDefault="00DF4322" w:rsidP="00F35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1D5FB0E" wp14:editId="590D120A">
                  <wp:extent cx="436586" cy="419100"/>
                  <wp:effectExtent l="19050" t="0" r="1564" b="0"/>
                  <wp:docPr id="21" name="Picture 13" descr="C:\Users\Julia\Documents\Work\Book manuscripts\QWCOpen Uni\new LAC book\drafts\draftsOct\Final copy\icons DVDproofs\Tool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ulia\Documents\Work\Book manuscripts\QWCOpen Uni\new LAC book\drafts\draftsOct\Final copy\icons DVDproofs\Tool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86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</w:tcPr>
          <w:p w:rsidR="00DF4322" w:rsidRPr="00DB1CAA" w:rsidRDefault="00DF4322" w:rsidP="00F3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Teacher may use more 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warming-up words/phrases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activi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ties to help students internalise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the language of the unit and expand the range of language they can use.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Using original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text, planning, posters and co-constructed toolkit to visually support learning, the teacher then demonstrates through 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shared planning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shared writing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how to innovate on the text to write a similar piece of writing about a related topic.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The students write their own version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before sharing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it with a partner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discussing how to improve it using the toolkit to support them. Student writes comment on their work saying how well they have completed the task.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>Teacher takes in work and decides which aspects need strengthening and focuses on these when the work is handed back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so class has to improve their work immediately in the light of what they have just been shown.</w:t>
            </w:r>
          </w:p>
        </w:tc>
      </w:tr>
      <w:tr w:rsidR="00DF4322" w:rsidRPr="00611C32" w:rsidTr="00F35CA1">
        <w:tc>
          <w:tcPr>
            <w:tcW w:w="1809" w:type="dxa"/>
          </w:tcPr>
          <w:p w:rsidR="00DF4322" w:rsidRDefault="00DF4322" w:rsidP="00F35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Independent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B1CAA">
              <w:rPr>
                <w:rFonts w:ascii="Times New Roman" w:hAnsi="Times New Roman" w:cs="Times New Roman"/>
                <w:b/>
                <w:sz w:val="20"/>
                <w:szCs w:val="20"/>
              </w:rPr>
              <w:t>application stage</w:t>
            </w:r>
          </w:p>
          <w:p w:rsidR="00DF4322" w:rsidRPr="00DB1CAA" w:rsidRDefault="00DF4322" w:rsidP="00F3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800E525" wp14:editId="5563C556">
                  <wp:extent cx="436586" cy="419100"/>
                  <wp:effectExtent l="19050" t="0" r="1564" b="0"/>
                  <wp:docPr id="22" name="Picture 13" descr="C:\Users\Julia\Documents\Work\Book manuscripts\QWCOpen Uni\new LAC book\drafts\draftsOct\Final copy\icons DVDproofs\Tool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ulia\Documents\Work\Book manuscripts\QWCOpen Uni\new LAC book\drafts\draftsOct\Final copy\icons DVDproofs\Tool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86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</w:tcPr>
          <w:p w:rsidR="00DF4322" w:rsidRPr="00DB1CAA" w:rsidRDefault="00DF4322" w:rsidP="00DF43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>Using exemplar text, planning, posters and co-constructed toolkit to visually support learning, the students then apply what they have learnt to a similar piece of writing.</w:t>
            </w:r>
          </w:p>
          <w:p w:rsidR="00DF4322" w:rsidRPr="00DB1CAA" w:rsidRDefault="00DF4322" w:rsidP="00DF43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>Over time they will be able to write this sort of writing without any of the visual aids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ecause they will have internalise</w:t>
            </w:r>
            <w:r w:rsidRPr="00DB1CAA">
              <w:rPr>
                <w:rFonts w:ascii="Times New Roman" w:hAnsi="Times New Roman" w:cs="Times New Roman"/>
                <w:sz w:val="20"/>
                <w:szCs w:val="20"/>
              </w:rPr>
              <w:t>d the toolkit in their heads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322" w:rsidRPr="00DB1CAA" w:rsidRDefault="00DF4322" w:rsidP="00F3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322" w:rsidRDefault="00DF4322" w:rsidP="00DF4322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CB421A" w:rsidRPr="00DF4322" w:rsidRDefault="00CB421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sectPr w:rsidR="00CB421A" w:rsidRPr="00DF4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601C"/>
    <w:multiLevelType w:val="hybridMultilevel"/>
    <w:tmpl w:val="3974A216"/>
    <w:lvl w:ilvl="0" w:tplc="26DAC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5A2D"/>
    <w:multiLevelType w:val="hybridMultilevel"/>
    <w:tmpl w:val="48A2F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E92A0C"/>
    <w:multiLevelType w:val="hybridMultilevel"/>
    <w:tmpl w:val="DF44CC4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22"/>
    <w:rsid w:val="00CB421A"/>
    <w:rsid w:val="00D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22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322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22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22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322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22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1</cp:revision>
  <dcterms:created xsi:type="dcterms:W3CDTF">2013-07-09T12:58:00Z</dcterms:created>
  <dcterms:modified xsi:type="dcterms:W3CDTF">2013-07-09T12:59:00Z</dcterms:modified>
</cp:coreProperties>
</file>